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6FDFDCDA" w:rsidR="00974CA9" w:rsidRDefault="00A00746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Marzo </w:t>
            </w:r>
            <w:r w:rsidR="00974CA9">
              <w:rPr>
                <w:b/>
                <w:i/>
                <w:u w:val="none"/>
                <w:lang w:val="en-US"/>
              </w:rPr>
              <w:t xml:space="preserve"> 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6B1BB7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6B1BB7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6B1BB7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6B1BB7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6B1BB7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6B1BB7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6B1BB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6B1BB7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6B1BB7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6B1BB7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6B1BB7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6B1BB7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6B1BB7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6B1BB7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6B1BB7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6B1BB7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6B1BB7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6B1BB7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6B1BB7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6B1BB7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6B1BB7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6B1BB7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6B1BB7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6B1BB7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6B1BB7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6B1BB7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6B1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6B1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6B1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6B1BB7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6B1BB7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6B1BB7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6B1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6B1BB7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6B1BB7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6B1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6B1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6B1BB7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6B1BB7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6B1BB7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6B1BB7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6B1BB7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6B1BB7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6B1BB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6B1BB7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6B1BB7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6B1BB7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6B1BB7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6B1BB7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6B1BB7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6B1BB7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6B1BB7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6B1BB7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6B1BB7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6B1BB7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6B1BB7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15D56DF8" w:rsidR="000D1ABB" w:rsidRDefault="006B1BB7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8562C7" w:rsidRPr="00C567AB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  <w:r w:rsidR="008562C7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449D7A89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8562C7">
              <w:rPr>
                <w:b/>
                <w:i/>
                <w:u w:val="none"/>
              </w:rPr>
              <w:t xml:space="preserve">  30 Marzo 2024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6B1BB7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03DB38C" w:rsidR="000D1ABB" w:rsidRPr="00912206" w:rsidRDefault="006B1BB7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975CE1" w:rsidRPr="00975CE1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3262A19" w:rsidR="00A3413C" w:rsidRPr="00912206" w:rsidRDefault="006B1BB7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975CE1" w:rsidRPr="00975CE1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6B1BB7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6B1BB7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6B1BB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6B1BB7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6B1BB7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1192215E" w:rsidR="000D1ABB" w:rsidRDefault="006B1BB7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975CE1" w:rsidRPr="00975CE1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5247B825" w:rsidR="000D1ABB" w:rsidRDefault="006B1BB7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Pr="006B1BB7">
                <w:rPr>
                  <w:rStyle w:val="Hipervnculo"/>
                  <w:i/>
                </w:rPr>
                <w:t>https://www.digev.mil.do/transparencia/index.php/plan-estrategico/plan-operativo-anual-poa/category/2993-2024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6B1BB7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576D6"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1270183A" w:rsidR="0046288C" w:rsidRPr="00975CE1" w:rsidRDefault="006B1BB7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="0098433A" w:rsidRPr="00C567AB">
                <w:rPr>
                  <w:rStyle w:val="Hipervnculo"/>
                  <w:i/>
                </w:rPr>
                <w:t>https://www.digev.mil.do/transparencia/index.php/publicaciones-t/category/3027-marzo</w:t>
              </w:r>
            </w:hyperlink>
            <w:r w:rsidR="0098433A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106E595A" w:rsidR="000D1ABB" w:rsidRPr="00975CE1" w:rsidRDefault="0098433A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6B1BB7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4576D6"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5A0C0E12" w:rsidR="008E0913" w:rsidRDefault="008E0913" w:rsidP="004576D6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</w:t>
            </w:r>
            <w:r w:rsidR="005C5F8E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6B1BB7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6ADE2D7" w:rsidR="001E1C1A" w:rsidRPr="00F76B4E" w:rsidRDefault="006B1BB7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98433A" w:rsidRPr="00C567AB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98433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117F9BC6" w:rsidR="000D1ABB" w:rsidRDefault="0098433A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 30 Marzo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6B1BB7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6B1BB7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="004576D6"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6B1BB7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6B1BB7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6B1BB7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6B1BB7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6B1BB7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1C376FE2" w:rsidR="00E81DC2" w:rsidRPr="00727E8F" w:rsidRDefault="006B1BB7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58" w:history="1">
              <w:r w:rsidR="0098433A" w:rsidRPr="00C567AB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98433A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7277C68E" w:rsidR="00E81DC2" w:rsidRDefault="0098433A" w:rsidP="004A2BD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Marzo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6B1BB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362F97B" w:rsidR="00E81DC2" w:rsidRDefault="00700330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Pr="00700330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</w:p>
        </w:tc>
        <w:tc>
          <w:tcPr>
            <w:tcW w:w="1985" w:type="dxa"/>
            <w:vAlign w:val="center"/>
          </w:tcPr>
          <w:p w14:paraId="3527CF1F" w14:textId="0133AC19" w:rsidR="00E81DC2" w:rsidRDefault="0044094A" w:rsidP="00700330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Marzo 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04E3728F" w:rsidR="00E81DC2" w:rsidRDefault="006B1BB7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1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https://www.digev.mil.do/transparencia/index.php/presupuesto/informes-fisicos-financieros/category/2881-2023</w:t>
              </w:r>
            </w:hyperlink>
          </w:p>
        </w:tc>
        <w:tc>
          <w:tcPr>
            <w:tcW w:w="1985" w:type="dxa"/>
            <w:vAlign w:val="center"/>
          </w:tcPr>
          <w:p w14:paraId="24B5D8B7" w14:textId="75BAB5D5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6B1BB7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64905756" w:rsidR="000D1ABB" w:rsidRDefault="006B1BB7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="00CC2ED9" w:rsidRPr="00C567AB">
                <w:rPr>
                  <w:rStyle w:val="Hipervnculo"/>
                  <w:i/>
                </w:rPr>
                <w:t>https://www.digev.mil.do/transparencia/index.php/recursos-humanos/nomina/category/3028-marzo?download=7792:nomina-del-personal-contratado</w:t>
              </w:r>
            </w:hyperlink>
            <w:r w:rsidR="00CC2ED9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14EB296A" w:rsidR="000D1ABB" w:rsidRDefault="0052466D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42A78DF3" w:rsidR="00BE53F5" w:rsidRPr="00700330" w:rsidRDefault="006B1BB7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164" w:history="1">
              <w:r w:rsidR="00CC2ED9" w:rsidRPr="00700330">
                <w:rPr>
                  <w:rStyle w:val="Hipervnculo"/>
                  <w:i/>
                </w:rPr>
                <w:t>https://www.digev.mil.do/transparencia/index.php/recursos-humanos/nomina/category/3028-marzo?download=7796:sueldo-por-cargo</w:t>
              </w:r>
            </w:hyperlink>
            <w:r w:rsidR="00CC2ED9" w:rsidRPr="00700330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525EB572" w:rsidR="00BE53F5" w:rsidRDefault="0052466D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10BE3A04" w:rsidR="00BE53F5" w:rsidRPr="00D03E7A" w:rsidRDefault="006B1BB7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="00CC2ED9" w:rsidRPr="00C567AB">
                <w:rPr>
                  <w:rStyle w:val="Hipervnculo"/>
                  <w:i/>
                </w:rPr>
                <w:t>https://www.digev.mil.do/transparencia/index.php/recursos-humanos/nomina/category/3028-marzo?download=7798:sueldo-por-rango</w:t>
              </w:r>
            </w:hyperlink>
            <w:r w:rsidR="00CC2ED9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084E0C39" w:rsidR="00BE53F5" w:rsidRDefault="0052466D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4AF76B1E" w:rsidR="00BE53F5" w:rsidRPr="00E50F80" w:rsidRDefault="006B1BB7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="00CC2ED9" w:rsidRPr="00C567AB">
                <w:rPr>
                  <w:rStyle w:val="Hipervnculo"/>
                  <w:i/>
                </w:rPr>
                <w:t>https://www.digev.mil.do/transparencia/index.php/recursos-humanos/nomina/category/3028-marzo?download=7790:nomina-de-compensaciones-de-dominicana-digna</w:t>
              </w:r>
            </w:hyperlink>
            <w:r w:rsidR="00CC2ED9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2F962098" w:rsidR="00BE53F5" w:rsidRDefault="0052466D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</w:t>
            </w:r>
            <w:bookmarkStart w:id="0" w:name="_GoBack"/>
            <w:bookmarkEnd w:id="0"/>
            <w:r w:rsidR="00E660A6">
              <w:rPr>
                <w:b/>
                <w:i/>
                <w:u w:val="none"/>
              </w:rPr>
              <w:t>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3697F723" w:rsidR="00F363E7" w:rsidRDefault="006B1BB7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="00CC2ED9" w:rsidRPr="00C567AB">
                <w:rPr>
                  <w:rStyle w:val="Hipervnculo"/>
                  <w:i/>
                </w:rPr>
                <w:t>https://www.digev.mil.do/transparencia/index.php/recursos-humanos/nomina/category/3028-marzo?download=7794:nomina-del-personal-contratado-de-dominicana-digna</w:t>
              </w:r>
            </w:hyperlink>
            <w:r w:rsidR="00CC2ED9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5251BA89" w:rsidR="00BE53F5" w:rsidRDefault="0052466D" w:rsidP="00974CA9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6B1BB7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16C01862" w:rsidR="00BE53F5" w:rsidRDefault="006B1BB7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E00624" w:rsidRPr="00E00624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2AE2256E" w:rsidR="00F363E7" w:rsidRPr="00EC294C" w:rsidRDefault="0052466D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6B1BB7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6B1BB7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08211CE0" w:rsidR="00BE53F5" w:rsidRDefault="0052466D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6B1BB7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35ED7713" w:rsidR="0052466D" w:rsidRPr="0052466D" w:rsidRDefault="0052466D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52466D">
              <w:rPr>
                <w:rStyle w:val="Hipervnculo"/>
                <w:i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1BDB6F3B" w:rsidR="000D1ABB" w:rsidRPr="00975CE1" w:rsidRDefault="0052466D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6B1BB7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7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8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6B1BB7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6B1BB7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6B1BB7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82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6B1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6AA0A48F" w:rsidR="00E660A6" w:rsidRDefault="006B1BB7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4" w:history="1">
              <w:r w:rsidR="00856FC8" w:rsidRPr="00C567AB">
                <w:rPr>
                  <w:rStyle w:val="Hipervnculo"/>
                  <w:i/>
                </w:rPr>
                <w:t>https://www.digev.mil.do/transparencia/index.php/compras-y-contrataciones/licitaciones-publicas/category/3019-marzo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77A991F3" w:rsidR="00E660A6" w:rsidRDefault="00856FC8" w:rsidP="00E660A6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6B1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898035A" w:rsidR="00E660A6" w:rsidRPr="00912206" w:rsidRDefault="006B1BB7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856FC8" w:rsidRPr="00C567AB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22EDB33A" w:rsidR="00E660A6" w:rsidRPr="00912206" w:rsidRDefault="00856FC8" w:rsidP="00E660A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BA0FA7">
        <w:trPr>
          <w:trHeight w:val="618"/>
        </w:trPr>
        <w:tc>
          <w:tcPr>
            <w:tcW w:w="2693" w:type="dxa"/>
          </w:tcPr>
          <w:p w14:paraId="60BF6013" w14:textId="77777777" w:rsidR="00E660A6" w:rsidRDefault="006B1BB7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7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531A0A90" w:rsidR="00E660A6" w:rsidRPr="00912206" w:rsidRDefault="006B1BB7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8" w:history="1">
              <w:r w:rsidR="00856FC8" w:rsidRPr="00C567AB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1AE88D96" w:rsidR="00E660A6" w:rsidRPr="00912206" w:rsidRDefault="00856FC8" w:rsidP="00E660A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6B1BB7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26947954" w:rsidR="00E660A6" w:rsidRDefault="006B1BB7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0" w:history="1">
              <w:r w:rsidR="0052466D" w:rsidRPr="00C567AB">
                <w:rPr>
                  <w:rStyle w:val="Hipervnculo"/>
                  <w:i/>
                </w:rPr>
                <w:t>https://www.digev.mil.do/transparencia/index.php/compras-y-contrataciones/comparaciones-de-precios/category/3008-marzo</w:t>
              </w:r>
            </w:hyperlink>
            <w:r w:rsidR="0052466D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3667C676" w:rsidR="00E660A6" w:rsidRDefault="00856FC8" w:rsidP="00974CA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075C5CA3" w:rsidR="00E660A6" w:rsidRDefault="006B1BB7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1" w:history="1">
              <w:r w:rsidR="0052466D" w:rsidRPr="00C567AB">
                <w:rPr>
                  <w:rStyle w:val="Hipervnculo"/>
                  <w:i/>
                </w:rPr>
                <w:t>https://www.digev.mil.do/transparencia/index.php/compras-y-contrataciones/compras-menores/category/3020-marzo</w:t>
              </w:r>
            </w:hyperlink>
            <w:r w:rsidR="0052466D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0A2685CD" w:rsidR="00E660A6" w:rsidRDefault="00856FC8" w:rsidP="00974CA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0E732B18" w:rsidR="00E660A6" w:rsidRDefault="006B1BB7" w:rsidP="0052466D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2" w:history="1">
              <w:r w:rsidR="0052466D" w:rsidRPr="00C567AB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 w:rsidR="0052466D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1292C20F" w:rsidR="00E660A6" w:rsidRPr="00EC294C" w:rsidRDefault="00856FC8" w:rsidP="00E660A6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4D336EBE" w:rsidR="00E660A6" w:rsidRPr="00912206" w:rsidRDefault="006B1BB7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3" w:history="1">
              <w:r w:rsidR="006B0D44" w:rsidRPr="00C567AB">
                <w:rPr>
                  <w:rStyle w:val="Hipervnculo"/>
                  <w:i/>
                </w:rPr>
                <w:t>https://www.digev.mil.do/transparencia/index.php/compras-y-contrataciones/lista-de-proveedores/category/3018-marzo</w:t>
              </w:r>
            </w:hyperlink>
            <w:r w:rsidR="006B0D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2B1FA8A8" w:rsidR="00E660A6" w:rsidRPr="00912206" w:rsidRDefault="006B0D44" w:rsidP="00E660A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288B0158" w:rsidR="00E660A6" w:rsidRDefault="006B1BB7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4" w:history="1">
              <w:r w:rsidR="00E660A6" w:rsidRPr="00E751E4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E660A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5AAC7E95" w:rsidR="00E660A6" w:rsidRPr="00EC294C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6B1BB7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5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96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739D2E8" w:rsidR="006B0D44" w:rsidRPr="00237BE9" w:rsidRDefault="006B1BB7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7" w:history="1">
              <w:r w:rsidR="006B0D44" w:rsidRPr="00C567AB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6B0D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15677D12" w:rsidR="00E660A6" w:rsidRPr="00912206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399CDE3D" w:rsidR="006B0D44" w:rsidRDefault="006B1BB7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8" w:history="1">
              <w:r w:rsidR="006B0D44" w:rsidRPr="00C567AB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  <w:r w:rsidR="006B0D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6C2921CF" w:rsidR="00E660A6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8EFF44D" w:rsidR="00E660A6" w:rsidRDefault="006B1BB7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9" w:history="1">
              <w:r w:rsidR="00E660A6" w:rsidRPr="00E751E4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E660A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09B36C8E" w:rsidR="00E660A6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708F8C38" w:rsidR="00E660A6" w:rsidRPr="00921B22" w:rsidRDefault="006B1BB7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0" w:history="1">
              <w:r w:rsidR="006B0D44" w:rsidRPr="00C567AB">
                <w:rPr>
                  <w:rStyle w:val="Hipervnculo"/>
                  <w:i/>
                </w:rPr>
                <w:t>https://www.digev.mil.do/transparencia/index.php/compras-y-contrataciones/lista-de-proveedores/category/3018-marzo</w:t>
              </w:r>
            </w:hyperlink>
            <w:r w:rsidR="006B0D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2EF1DA76" w:rsidR="00E660A6" w:rsidRPr="00912206" w:rsidRDefault="006B0D44" w:rsidP="00E660A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5D1304">
        <w:trPr>
          <w:trHeight w:val="716"/>
        </w:trPr>
        <w:tc>
          <w:tcPr>
            <w:tcW w:w="2698" w:type="dxa"/>
          </w:tcPr>
          <w:p w14:paraId="2F3F95E1" w14:textId="77777777" w:rsidR="00E660A6" w:rsidRDefault="006B1BB7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1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150B6B92" w:rsidR="00856FC8" w:rsidRPr="00856FC8" w:rsidRDefault="006B1BB7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03" w:history="1">
              <w:r w:rsidR="00856FC8" w:rsidRPr="00C567AB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CD0D86D" w14:textId="66C06BE9" w:rsidR="00E660A6" w:rsidRPr="00912206" w:rsidRDefault="00856FC8" w:rsidP="00E660A6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E660A6" w:rsidRDefault="006B1BB7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4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05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206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6B1BB7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8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6A46AC54" w:rsidR="00E660A6" w:rsidRDefault="006B1BB7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9" w:history="1">
              <w:r w:rsidR="00856FC8" w:rsidRPr="00C567AB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63CE1165" w14:textId="7EF8BA09" w:rsidR="00E660A6" w:rsidRDefault="00856FC8" w:rsidP="00E660A6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E660A6" w:rsidRDefault="006B1BB7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0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56E667A9" w:rsidR="00E660A6" w:rsidRPr="00912206" w:rsidRDefault="006B1BB7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3" w:history="1">
              <w:r w:rsidR="00856FC8" w:rsidRPr="00C567AB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093F6976" w14:textId="2705E242" w:rsidR="00E660A6" w:rsidRPr="00912206" w:rsidRDefault="00856FC8" w:rsidP="00E660A6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E660A6" w:rsidRDefault="006B1BB7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4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21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217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5D4F8A2D" w:rsidR="00E660A6" w:rsidRDefault="006B1BB7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8" w:history="1">
              <w:r w:rsidR="00856FC8" w:rsidRPr="00C567AB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856FC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37693B09" w14:textId="27C5C28A" w:rsidR="00E660A6" w:rsidRDefault="00856FC8" w:rsidP="00E660A6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0C212242" w:rsidR="00E660A6" w:rsidRPr="00682CBE" w:rsidRDefault="006B1BB7" w:rsidP="00E660A6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9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https://www.digev.mil.do/transparencia/index.php/finanzas/balance-general/category/3023-marzo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236C9983" w:rsidR="00E660A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18B33EDA" w:rsidR="00E660A6" w:rsidRPr="00C96D39" w:rsidRDefault="006B1BB7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0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3843FDCE" w:rsidR="00E660A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6B1BB7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6B1BB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3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6B1BB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6B1BB7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5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6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6B1BB7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07494862" w:rsidR="002B4EC7" w:rsidRPr="00912206" w:rsidRDefault="006B1BB7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8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5BB465E0" w:rsidR="002B4EC7" w:rsidRPr="00912206" w:rsidRDefault="00A00746" w:rsidP="005D1304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6B1BB7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9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0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1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6B1BB7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2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CFC347B" w:rsidR="002B4EC7" w:rsidRDefault="002B4EC7" w:rsidP="008F412B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412B">
              <w:rPr>
                <w:b/>
                <w:i/>
                <w:u w:val="none"/>
              </w:rPr>
              <w:t>Diciembre</w:t>
            </w:r>
            <w:r w:rsidR="00754F0D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6B1BB7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3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4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703D717F" w:rsidR="002B4EC7" w:rsidRDefault="006B1BB7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5" w:history="1">
              <w:r w:rsidR="00A00746" w:rsidRPr="00C567AB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2C6DC9DF" w:rsidR="002B4EC7" w:rsidRDefault="00856FC8" w:rsidP="008F41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A00746">
              <w:rPr>
                <w:b/>
                <w:i/>
                <w:u w:val="none"/>
              </w:rPr>
              <w:t>2024</w:t>
            </w:r>
            <w:r w:rsidR="009C5401"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6AD5E98E" w:rsidR="000D1ABB" w:rsidRDefault="006B1BB7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6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https://www.digev.mil.do/transparencia/index.php/datos-abiertos/category/2947-julio-diciembre</w:t>
              </w:r>
            </w:hyperlink>
          </w:p>
        </w:tc>
        <w:tc>
          <w:tcPr>
            <w:tcW w:w="1985" w:type="dxa"/>
          </w:tcPr>
          <w:p w14:paraId="5A5FC0A2" w14:textId="14F95872" w:rsidR="000D1ABB" w:rsidRDefault="006455EE" w:rsidP="008F412B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5A360EE9" w:rsidR="000D1ABB" w:rsidRDefault="006B1BB7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7" w:history="1">
              <w:r w:rsidR="008F412B" w:rsidRPr="008F412B">
                <w:rPr>
                  <w:rStyle w:val="Hipervnculo"/>
                  <w:i/>
                </w:rPr>
                <w:t>https://www.digev.mil.do/transparencia/index.php/datos-abiertos/category/2948-julio-diciembre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1F4982DF" w:rsidR="000D1ABB" w:rsidRDefault="006455EE" w:rsidP="008F41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54D931EE" w:rsidR="000D1ABB" w:rsidRDefault="006B1BB7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8" w:history="1">
              <w:r w:rsidR="00A00746" w:rsidRPr="00C567AB">
                <w:rPr>
                  <w:rStyle w:val="Hipervnculo"/>
                  <w:i/>
                </w:rPr>
                <w:t>https://www.digev.mil.do/transparencia/index.php/datos-abiertos/category/3021-marzo</w:t>
              </w:r>
            </w:hyperlink>
            <w:r w:rsidR="00A00746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75178571" w:rsidR="000D1ABB" w:rsidRDefault="00A00746" w:rsidP="005D130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Marzo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6B1BB7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6B1BB7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6B1BB7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E660A6" w:rsidRDefault="00E660A6" w:rsidP="00E660A6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E660A6" w:rsidRDefault="006B1BB7" w:rsidP="00E660A6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2">
              <w:r w:rsidR="00E660A6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E660A6">
              <w:rPr>
                <w:i/>
                <w:color w:val="0000FF"/>
                <w:u w:val="none"/>
              </w:rPr>
              <w:t xml:space="preserve"> </w:t>
            </w:r>
            <w:hyperlink r:id="rId243">
              <w:proofErr w:type="spellStart"/>
              <w:r w:rsidR="00E660A6">
                <w:rPr>
                  <w:i/>
                  <w:color w:val="0000FF"/>
                </w:rPr>
                <w:t>lta</w:t>
              </w:r>
              <w:proofErr w:type="spellEnd"/>
              <w:r w:rsidR="00E660A6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8E330CB" w14:textId="77777777" w:rsidTr="00974CA9">
        <w:trPr>
          <w:trHeight w:val="760"/>
        </w:trPr>
        <w:tc>
          <w:tcPr>
            <w:tcW w:w="2700" w:type="dxa"/>
          </w:tcPr>
          <w:p w14:paraId="4EDDB8D4" w14:textId="77777777" w:rsidR="00E660A6" w:rsidRDefault="00E660A6" w:rsidP="00E660A6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E660A6" w:rsidRDefault="00E660A6" w:rsidP="00E660A6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E660A6" w:rsidRDefault="006B1BB7" w:rsidP="00E660A6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4">
              <w:r w:rsidR="00E660A6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E660A6">
              <w:rPr>
                <w:i/>
                <w:color w:val="0000FF"/>
                <w:u w:val="none"/>
              </w:rPr>
              <w:t xml:space="preserve"> </w:t>
            </w:r>
            <w:hyperlink r:id="rId245">
              <w:proofErr w:type="spellStart"/>
              <w:r w:rsidR="00E660A6">
                <w:rPr>
                  <w:i/>
                  <w:color w:val="0000FF"/>
                </w:rPr>
                <w:t>lta</w:t>
              </w:r>
              <w:proofErr w:type="spellEnd"/>
              <w:r w:rsidR="00E660A6">
                <w:rPr>
                  <w:i/>
                  <w:color w:val="0000FF"/>
                </w:rPr>
                <w:t>-publica/</w:t>
              </w:r>
              <w:proofErr w:type="spellStart"/>
              <w:r w:rsidR="00E660A6">
                <w:rPr>
                  <w:i/>
                  <w:color w:val="0000FF"/>
                </w:rPr>
                <w:t>relacion</w:t>
              </w:r>
              <w:proofErr w:type="spellEnd"/>
              <w:r w:rsidR="00E660A6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E660A6" w:rsidRDefault="00E660A6" w:rsidP="00974CA9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E660A6" w:rsidRDefault="00E660A6" w:rsidP="00E660A6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1D6C" w14:textId="77777777" w:rsidR="006B1BB7" w:rsidRDefault="006B1BB7">
      <w:r>
        <w:separator/>
      </w:r>
    </w:p>
  </w:endnote>
  <w:endnote w:type="continuationSeparator" w:id="0">
    <w:p w14:paraId="1D9C14E8" w14:textId="77777777" w:rsidR="006B1BB7" w:rsidRDefault="006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2E9A" w14:textId="77777777" w:rsidR="006B1BB7" w:rsidRDefault="006B1BB7">
      <w:r>
        <w:separator/>
      </w:r>
    </w:p>
  </w:footnote>
  <w:footnote w:type="continuationSeparator" w:id="0">
    <w:p w14:paraId="38C7E34C" w14:textId="77777777" w:rsidR="006B1BB7" w:rsidRDefault="006B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6B1BB7" w:rsidRDefault="006B1BB7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6B1BB7" w:rsidRDefault="006B1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6B1BB7" w:rsidRDefault="006B1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6B1BB7" w:rsidRDefault="006B1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6B1BB7" w:rsidRDefault="006B1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6B1BB7" w:rsidRDefault="006B1BB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6B1BB7" w:rsidRDefault="006B1BB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FA3"/>
    <w:rsid w:val="001509D1"/>
    <w:rsid w:val="001B272C"/>
    <w:rsid w:val="001E1C1A"/>
    <w:rsid w:val="001F250A"/>
    <w:rsid w:val="00220B47"/>
    <w:rsid w:val="00223354"/>
    <w:rsid w:val="00232C17"/>
    <w:rsid w:val="00237BE9"/>
    <w:rsid w:val="00251ABF"/>
    <w:rsid w:val="00253A28"/>
    <w:rsid w:val="00254466"/>
    <w:rsid w:val="002649BB"/>
    <w:rsid w:val="002A2DAE"/>
    <w:rsid w:val="002B056F"/>
    <w:rsid w:val="002B4EC7"/>
    <w:rsid w:val="002D114E"/>
    <w:rsid w:val="002D5694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50EA"/>
    <w:rsid w:val="004576D6"/>
    <w:rsid w:val="0046288C"/>
    <w:rsid w:val="00465426"/>
    <w:rsid w:val="004736FD"/>
    <w:rsid w:val="0048454A"/>
    <w:rsid w:val="004A1DF3"/>
    <w:rsid w:val="004A2994"/>
    <w:rsid w:val="004A2BD4"/>
    <w:rsid w:val="004A6B26"/>
    <w:rsid w:val="004B69D0"/>
    <w:rsid w:val="004C165A"/>
    <w:rsid w:val="004C73D6"/>
    <w:rsid w:val="0052466D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5F8E"/>
    <w:rsid w:val="005D1304"/>
    <w:rsid w:val="00600860"/>
    <w:rsid w:val="00631632"/>
    <w:rsid w:val="00634B5C"/>
    <w:rsid w:val="006455EE"/>
    <w:rsid w:val="006565DA"/>
    <w:rsid w:val="00682CBE"/>
    <w:rsid w:val="006B0D44"/>
    <w:rsid w:val="006B1BB7"/>
    <w:rsid w:val="006C183A"/>
    <w:rsid w:val="006F4F06"/>
    <w:rsid w:val="00700330"/>
    <w:rsid w:val="007107BE"/>
    <w:rsid w:val="00727E8F"/>
    <w:rsid w:val="00754F0D"/>
    <w:rsid w:val="007601A7"/>
    <w:rsid w:val="00763997"/>
    <w:rsid w:val="00794C6F"/>
    <w:rsid w:val="00794ECE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562C7"/>
    <w:rsid w:val="00856FC8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74CA9"/>
    <w:rsid w:val="00975CE1"/>
    <w:rsid w:val="0098329D"/>
    <w:rsid w:val="0098433A"/>
    <w:rsid w:val="00992EE6"/>
    <w:rsid w:val="00996F80"/>
    <w:rsid w:val="009A2A32"/>
    <w:rsid w:val="009C5401"/>
    <w:rsid w:val="009D3E00"/>
    <w:rsid w:val="00A00746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70447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C2ED9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226DC"/>
    <w:rsid w:val="00E253DF"/>
    <w:rsid w:val="00E50F80"/>
    <w:rsid w:val="00E53590"/>
    <w:rsid w:val="00E55BD7"/>
    <w:rsid w:val="00E61AA4"/>
    <w:rsid w:val="00E660A6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ras-menores/category/3020-marzo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3026-2024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2948-julio-diciemb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999-2024" TargetMode="External"/><Relationship Id="rId192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informes-de-auditorias/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2881-2023" TargetMode="External"/><Relationship Id="rId182" Type="http://schemas.openxmlformats.org/officeDocument/2006/relationships/hyperlink" Target="https://www.digev.mil.do/transparencia/index.php/compras-y-contrataciones/plan-anual-de-compras/category/2962-2024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3021-marzo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lista-de-proveedores/category/3018-marzo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finanzas/informes-de-auditorias/category/2983-2024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239" Type="http://schemas.openxmlformats.org/officeDocument/2006/relationships/hyperlink" Target="https://www.digev.mil.do/transparencia/index.php/comision-de-etica-publica-cep/listado-de-miembros-y-medios-de-contact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adisticas-y-balances-de-la-gestion-oai/category/3025-2024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urgencias/category/2964-2024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3028-marzo?download=7792:nomina-del-personal-contratado" TargetMode="External"/><Relationship Id="rId184" Type="http://schemas.openxmlformats.org/officeDocument/2006/relationships/hyperlink" Target="https://www.digev.mil.do/transparencia/index.php/compras-y-contrataciones/licitaciones-publicas/category/3019-marzo" TargetMode="External"/><Relationship Id="rId219" Type="http://schemas.openxmlformats.org/officeDocument/2006/relationships/hyperlink" Target="https://www.digev.mil.do/transparencia/index.php/finanzas/balance-general/category/3023-marzo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://digeig.gob.do/web/es/transparencia/compras-y-contrataciones-1/estado-de-cuentas-de-suplidores/" TargetMode="External"/><Relationship Id="rId209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220" Type="http://schemas.openxmlformats.org/officeDocument/2006/relationships/hyperlink" Target="https://www.digev.mil.do/transparencia/index.php/finanzas/ingresos-y-egresos/category/2984-2024" TargetMode="External"/><Relationship Id="rId241" Type="http://schemas.openxmlformats.org/officeDocument/2006/relationships/hyperlink" Target="https://www.digev.mil.do/transparencia/index.php/comision-de-etica-publica-cep/compromiso-etic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993-2024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3028-marzo?download=7796:sueldo-por-carg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2947-julio-diciemb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988-2024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lista-de-proveedores/category/3018-marzo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" TargetMode="External"/><Relationship Id="rId242" Type="http://schemas.openxmlformats.org/officeDocument/2006/relationships/hyperlink" Target="https://www.digev.mil.do/transparencia/index.php/consulta-publica/procesos-de-consultas-abiert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993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3028-marzo?download=7798:sueldo-por-rango" TargetMode="External"/><Relationship Id="rId186" Type="http://schemas.openxmlformats.org/officeDocument/2006/relationships/hyperlink" Target="https://www.digev.mil.do/transparencia/index.php/compras-y-contrataciones/licitaciones-restringidas/category/2967-2024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s://www.digev.mil.do/transparencia/index.php/finanzas/activos-fijos/category/2876-2023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87-2024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s://www.digev.mil.do/transparencia/index.php/compras-y-contrataciones/estado-de-cuentas-de-suplidores/category/2980-2024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procesos-de-consultas-abiert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3028-marzo?download=7790:nomina-de-compensaciones-de-dominicana-digna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www.digev.mil.do/transparencia/index.php/presupuesto/presupuesto-aprobado-del-ano/category/3004-2024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micro-pequena-y-mediana-empresa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4" Type="http://schemas.openxmlformats.org/officeDocument/2006/relationships/hyperlink" Target="https://www.digev.mil.do/transparencia/index.php/consulta-publica/relacion-de-consultas-publicas" TargetMode="External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3027-marzo" TargetMode="External"/><Relationship Id="rId167" Type="http://schemas.openxmlformats.org/officeDocument/2006/relationships/hyperlink" Target="https://www.digev.mil.do/transparencia/index.php/recursos-humanos/nomina/category/3028-marzo?download=7794:nomina-del-personal-contratado-de-dominicana-digna" TargetMode="External"/><Relationship Id="rId188" Type="http://schemas.openxmlformats.org/officeDocument/2006/relationships/hyperlink" Target="https://www.digev.mil.do/transparencia/index.php/compras-y-contrataciones/sorteos-de-obras/category/2969-2024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subasta-inversa/category/2970-2024" TargetMode="External"/><Relationship Id="rId203" Type="http://schemas.openxmlformats.org/officeDocument/2006/relationships/hyperlink" Target="https://www.digev.mil.do/transparencia/index.php/proyectos-y-programas/descripcion-de-los-proyectos-y-programas/category/2997-2024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5" Type="http://schemas.openxmlformats.org/officeDocument/2006/relationships/hyperlink" Target="https://www.digev.mil.do/transparencia/index.php/consulta-publica/relacion-de-consultas-publicas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www.digev.mil.do/transparencia/index.php/finanzas/inventario-en-almacen/category/3022-202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994-2024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comparaciones-de-precios/category/3008-marzo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s://www.digev.mil.do/transparencia/index.php/finanzas/estados-financieros" TargetMode="External"/><Relationship Id="rId246" Type="http://schemas.openxmlformats.org/officeDocument/2006/relationships/image" Target="media/image3.png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9414</Words>
  <Characters>51778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3</cp:revision>
  <cp:lastPrinted>2024-03-15T14:12:00Z</cp:lastPrinted>
  <dcterms:created xsi:type="dcterms:W3CDTF">2024-04-15T14:43:00Z</dcterms:created>
  <dcterms:modified xsi:type="dcterms:W3CDTF">2024-04-15T15:19:00Z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